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AB153" w14:textId="77777777" w:rsidR="006107E3" w:rsidRDefault="009B519A" w:rsidP="006107E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7"/>
          <w:szCs w:val="27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B0F0"/>
        </w:rPr>
        <w:t>Call to Action “Remittances in Crisis: How to Keep them Flowing” and UNICEF:</w:t>
      </w:r>
      <w:r>
        <w:rPr>
          <w:rStyle w:val="eop"/>
          <w:rFonts w:ascii="Calibri" w:hAnsi="Calibri" w:cs="Calibri"/>
          <w:color w:val="00B0F0"/>
        </w:rPr>
        <w:t> </w:t>
      </w:r>
    </w:p>
    <w:p w14:paraId="4E99A413" w14:textId="5C62EA4B" w:rsidR="006107E3" w:rsidRPr="006107E3" w:rsidRDefault="006107E3" w:rsidP="006107E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7"/>
          <w:szCs w:val="27"/>
        </w:rPr>
      </w:pPr>
      <w:r>
        <w:rPr>
          <w:rStyle w:val="normaltextrun"/>
          <w:rFonts w:ascii="Calibri" w:hAnsi="Calibri" w:cs="Calibri"/>
          <w:b/>
          <w:bCs/>
          <w:color w:val="00B0F0"/>
          <w:sz w:val="32"/>
          <w:szCs w:val="32"/>
        </w:rPr>
        <w:t xml:space="preserve">Webinar: </w:t>
      </w:r>
      <w:r w:rsidRPr="006107E3">
        <w:rPr>
          <w:rFonts w:ascii="Calibri" w:hAnsi="Calibri" w:cs="Calibri"/>
          <w:b/>
          <w:bCs/>
          <w:color w:val="00B0F0"/>
          <w:sz w:val="32"/>
          <w:szCs w:val="32"/>
        </w:rPr>
        <w:t>A lifeline at risk: COVID-19, remittances and children</w:t>
      </w:r>
    </w:p>
    <w:p w14:paraId="2E2EB273" w14:textId="77777777" w:rsidR="009B519A" w:rsidRDefault="009B519A" w:rsidP="009B519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7"/>
          <w:szCs w:val="27"/>
        </w:rPr>
      </w:pPr>
      <w:r>
        <w:rPr>
          <w:rStyle w:val="normaltextrun"/>
          <w:rFonts w:ascii="Calibri" w:hAnsi="Calibri" w:cs="Calibri"/>
          <w:b/>
          <w:bCs/>
          <w:color w:val="00B0F0"/>
        </w:rPr>
        <w:t>Concept Note</w:t>
      </w:r>
      <w:r>
        <w:rPr>
          <w:rStyle w:val="eop"/>
          <w:rFonts w:ascii="Calibri" w:hAnsi="Calibri" w:cs="Calibri"/>
          <w:color w:val="00B0F0"/>
        </w:rPr>
        <w:t> </w:t>
      </w:r>
    </w:p>
    <w:p w14:paraId="5080A744" w14:textId="77777777" w:rsidR="009B519A" w:rsidRDefault="009B519A" w:rsidP="009B519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7"/>
          <w:szCs w:val="27"/>
        </w:rPr>
      </w:pPr>
      <w:r>
        <w:rPr>
          <w:rStyle w:val="eop"/>
          <w:rFonts w:ascii="Calibri" w:hAnsi="Calibri" w:cs="Calibri"/>
        </w:rPr>
        <w:t> </w:t>
      </w:r>
    </w:p>
    <w:p w14:paraId="729DAC19" w14:textId="4655D5DB" w:rsidR="009B519A" w:rsidRPr="0096016F" w:rsidRDefault="009B519A" w:rsidP="009B519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016F">
        <w:rPr>
          <w:rStyle w:val="normaltextrun"/>
          <w:rFonts w:ascii="Calibri" w:hAnsi="Calibri" w:cs="Calibri"/>
          <w:color w:val="00B0F0"/>
        </w:rPr>
        <w:t> </w:t>
      </w:r>
      <w:r w:rsidRPr="0096016F">
        <w:rPr>
          <w:rStyle w:val="normaltextrun"/>
          <w:rFonts w:ascii="Calibri" w:hAnsi="Calibri" w:cs="Calibri"/>
          <w:b/>
          <w:bCs/>
          <w:color w:val="00B0F0"/>
        </w:rPr>
        <w:t>When:</w:t>
      </w:r>
      <w:r w:rsidRPr="0096016F">
        <w:rPr>
          <w:rStyle w:val="apple-converted-space"/>
          <w:rFonts w:ascii="Calibri" w:hAnsi="Calibri" w:cs="Calibri"/>
          <w:b/>
          <w:bCs/>
          <w:color w:val="00B0F0"/>
        </w:rPr>
        <w:t> </w:t>
      </w:r>
      <w:r w:rsidRPr="0096016F">
        <w:rPr>
          <w:rStyle w:val="normaltextrun"/>
          <w:rFonts w:ascii="Calibri" w:hAnsi="Calibri" w:cs="Calibri"/>
          <w:b/>
          <w:bCs/>
        </w:rPr>
        <w:t>Wednesday 25</w:t>
      </w:r>
      <w:r w:rsidRPr="0096016F">
        <w:rPr>
          <w:rStyle w:val="normaltextrun"/>
          <w:rFonts w:ascii="Calibri" w:hAnsi="Calibri" w:cs="Calibri"/>
          <w:b/>
          <w:bCs/>
          <w:vertAlign w:val="superscript"/>
        </w:rPr>
        <w:t>th</w:t>
      </w:r>
      <w:r w:rsidRPr="0096016F">
        <w:rPr>
          <w:rStyle w:val="apple-converted-space"/>
          <w:rFonts w:ascii="Calibri" w:hAnsi="Calibri" w:cs="Calibri"/>
          <w:b/>
          <w:bCs/>
        </w:rPr>
        <w:t> </w:t>
      </w:r>
      <w:r w:rsidRPr="0096016F">
        <w:rPr>
          <w:rStyle w:val="normaltextrun"/>
          <w:rFonts w:ascii="Calibri" w:hAnsi="Calibri" w:cs="Calibri"/>
          <w:b/>
          <w:bCs/>
        </w:rPr>
        <w:t>November 2020,</w:t>
      </w:r>
      <w:r w:rsidRPr="0096016F">
        <w:rPr>
          <w:rStyle w:val="apple-converted-space"/>
          <w:rFonts w:ascii="Calibri" w:hAnsi="Calibri" w:cs="Calibri"/>
          <w:b/>
          <w:bCs/>
        </w:rPr>
        <w:t> </w:t>
      </w:r>
      <w:r w:rsidR="00683640">
        <w:rPr>
          <w:rStyle w:val="normaltextrun"/>
          <w:rFonts w:ascii="Calibri" w:hAnsi="Calibri" w:cs="Calibri"/>
          <w:b/>
          <w:bCs/>
        </w:rPr>
        <w:t>8:30 – 10:00 EST / 14:30 – 16:00 CET</w:t>
      </w:r>
    </w:p>
    <w:p w14:paraId="25E03777" w14:textId="77777777" w:rsidR="009B519A" w:rsidRPr="0096016F" w:rsidRDefault="009B519A" w:rsidP="009B519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6016F">
        <w:rPr>
          <w:rStyle w:val="eop"/>
          <w:rFonts w:asciiTheme="minorHAnsi" w:hAnsiTheme="minorHAnsi" w:cstheme="minorHAnsi"/>
        </w:rPr>
        <w:t> </w:t>
      </w:r>
    </w:p>
    <w:p w14:paraId="25BC97CA" w14:textId="77777777" w:rsidR="009B519A" w:rsidRPr="0096016F" w:rsidRDefault="009B519A" w:rsidP="009B519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</w:rPr>
      </w:pPr>
      <w:r w:rsidRPr="0096016F">
        <w:rPr>
          <w:rStyle w:val="normaltextrun"/>
          <w:rFonts w:asciiTheme="minorHAnsi" w:hAnsiTheme="minorHAnsi" w:cstheme="minorHAnsi"/>
          <w:b/>
          <w:bCs/>
          <w:color w:val="00B0F0"/>
        </w:rPr>
        <w:t>Where: </w:t>
      </w:r>
      <w:r w:rsidRPr="0096016F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6016F">
        <w:rPr>
          <w:rStyle w:val="normaltextrun"/>
          <w:rFonts w:asciiTheme="minorHAnsi" w:hAnsiTheme="minorHAnsi" w:cstheme="minorHAnsi"/>
          <w:b/>
          <w:bCs/>
          <w:color w:val="000000"/>
        </w:rPr>
        <w:t>Virtual Meeting on Zoom, </w:t>
      </w:r>
      <w:hyperlink r:id="rId8" w:tgtFrame="_blank" w:history="1">
        <w:r w:rsidRPr="0096016F">
          <w:rPr>
            <w:rStyle w:val="normaltextrun"/>
            <w:rFonts w:asciiTheme="minorHAnsi" w:hAnsiTheme="minorHAnsi" w:cstheme="minorHAnsi"/>
            <w:color w:val="0000FF"/>
            <w:u w:val="single"/>
          </w:rPr>
          <w:t>https://unicef.zoom.us/j/91979314780?from=addon</w:t>
        </w:r>
      </w:hyperlink>
      <w:r w:rsidRPr="0096016F">
        <w:rPr>
          <w:rStyle w:val="eop"/>
          <w:rFonts w:asciiTheme="minorHAnsi" w:hAnsiTheme="minorHAnsi" w:cstheme="minorHAnsi"/>
          <w:color w:val="000000"/>
        </w:rPr>
        <w:t> </w:t>
      </w:r>
    </w:p>
    <w:p w14:paraId="4F17E5C4" w14:textId="77777777" w:rsidR="009B519A" w:rsidRPr="0096016F" w:rsidRDefault="009B519A" w:rsidP="009B519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6016F">
        <w:rPr>
          <w:rStyle w:val="eop"/>
          <w:rFonts w:asciiTheme="minorHAnsi" w:hAnsiTheme="minorHAnsi" w:cstheme="minorHAnsi"/>
        </w:rPr>
        <w:t> </w:t>
      </w:r>
    </w:p>
    <w:p w14:paraId="62D671AF" w14:textId="3B0C6CE7" w:rsidR="009B519A" w:rsidRPr="0096016F" w:rsidRDefault="009B519A" w:rsidP="009B519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6016F">
        <w:rPr>
          <w:rStyle w:val="normaltextrun"/>
          <w:rFonts w:asciiTheme="minorHAnsi" w:hAnsiTheme="minorHAnsi" w:cstheme="minorHAnsi"/>
          <w:b/>
          <w:bCs/>
          <w:color w:val="00B0F0"/>
        </w:rPr>
        <w:t>Participants:</w:t>
      </w:r>
      <w:r w:rsidRPr="0096016F">
        <w:rPr>
          <w:rStyle w:val="apple-converted-space"/>
          <w:rFonts w:asciiTheme="minorHAnsi" w:hAnsiTheme="minorHAnsi" w:cstheme="minorHAnsi"/>
          <w:color w:val="00B0F0"/>
        </w:rPr>
        <w:t> </w:t>
      </w:r>
      <w:r w:rsidRPr="0096016F">
        <w:rPr>
          <w:rStyle w:val="normaltextrun"/>
          <w:rFonts w:asciiTheme="minorHAnsi" w:hAnsiTheme="minorHAnsi" w:cstheme="minorHAnsi"/>
          <w:b/>
          <w:bCs/>
        </w:rPr>
        <w:t>States and institutional</w:t>
      </w:r>
      <w:r w:rsidRPr="0096016F">
        <w:rPr>
          <w:rStyle w:val="apple-converted-space"/>
          <w:rFonts w:asciiTheme="minorHAnsi" w:hAnsiTheme="minorHAnsi" w:cstheme="minorHAnsi"/>
          <w:b/>
          <w:bCs/>
        </w:rPr>
        <w:t> </w:t>
      </w:r>
      <w:r w:rsidRPr="0096016F">
        <w:rPr>
          <w:rStyle w:val="normaltextrun"/>
          <w:rFonts w:asciiTheme="minorHAnsi" w:hAnsiTheme="minorHAnsi" w:cstheme="minorHAnsi"/>
          <w:b/>
          <w:bCs/>
        </w:rPr>
        <w:t>stakeholders</w:t>
      </w:r>
      <w:r w:rsidRPr="0096016F">
        <w:rPr>
          <w:rStyle w:val="apple-converted-space"/>
          <w:rFonts w:asciiTheme="minorHAnsi" w:hAnsiTheme="minorHAnsi" w:cstheme="minorHAnsi"/>
          <w:b/>
          <w:bCs/>
        </w:rPr>
        <w:t> </w:t>
      </w:r>
      <w:r w:rsidRPr="0096016F">
        <w:rPr>
          <w:rStyle w:val="normaltextrun"/>
          <w:rFonts w:asciiTheme="minorHAnsi" w:hAnsiTheme="minorHAnsi" w:cstheme="minorHAnsi"/>
          <w:b/>
          <w:bCs/>
        </w:rPr>
        <w:t>part of the Call to Action “Remittances in Crisis: How to Keep them Flowing” and other select</w:t>
      </w:r>
      <w:r w:rsidRPr="0096016F">
        <w:rPr>
          <w:rStyle w:val="apple-converted-space"/>
          <w:rFonts w:asciiTheme="minorHAnsi" w:hAnsiTheme="minorHAnsi" w:cstheme="minorHAnsi"/>
          <w:b/>
          <w:bCs/>
        </w:rPr>
        <w:t> </w:t>
      </w:r>
      <w:r w:rsidRPr="0096016F">
        <w:rPr>
          <w:rStyle w:val="normaltextrun"/>
          <w:rFonts w:asciiTheme="minorHAnsi" w:hAnsiTheme="minorHAnsi" w:cstheme="minorHAnsi"/>
          <w:b/>
          <w:bCs/>
        </w:rPr>
        <w:t>member</w:t>
      </w:r>
      <w:r w:rsidRPr="0096016F">
        <w:rPr>
          <w:rStyle w:val="apple-converted-space"/>
          <w:rFonts w:asciiTheme="minorHAnsi" w:hAnsiTheme="minorHAnsi" w:cstheme="minorHAnsi"/>
          <w:b/>
          <w:bCs/>
        </w:rPr>
        <w:t> </w:t>
      </w:r>
      <w:r w:rsidRPr="0096016F">
        <w:rPr>
          <w:rStyle w:val="normaltextrun"/>
          <w:rFonts w:asciiTheme="minorHAnsi" w:hAnsiTheme="minorHAnsi" w:cstheme="minorHAnsi"/>
          <w:b/>
          <w:bCs/>
        </w:rPr>
        <w:t>states and organisations.  </w:t>
      </w:r>
      <w:r w:rsidRPr="0096016F">
        <w:rPr>
          <w:rStyle w:val="eop"/>
          <w:rFonts w:asciiTheme="minorHAnsi" w:hAnsiTheme="minorHAnsi" w:cstheme="minorHAnsi"/>
        </w:rPr>
        <w:t> </w:t>
      </w:r>
    </w:p>
    <w:p w14:paraId="57D42C7A" w14:textId="77777777" w:rsidR="009B519A" w:rsidRPr="0096016F" w:rsidRDefault="009B519A" w:rsidP="009B519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016F">
        <w:rPr>
          <w:rStyle w:val="eop"/>
          <w:rFonts w:ascii="Calibri" w:hAnsi="Calibri" w:cs="Calibri"/>
        </w:rPr>
        <w:t> </w:t>
      </w:r>
    </w:p>
    <w:p w14:paraId="01BB1F5D" w14:textId="77777777" w:rsidR="009B519A" w:rsidRDefault="009B519A" w:rsidP="009B519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7"/>
          <w:szCs w:val="27"/>
        </w:rPr>
      </w:pPr>
      <w:r>
        <w:rPr>
          <w:rStyle w:val="normaltextrun"/>
          <w:rFonts w:ascii="Calibri" w:hAnsi="Calibri" w:cs="Calibri"/>
          <w:b/>
          <w:bCs/>
          <w:color w:val="00B0F0"/>
        </w:rPr>
        <w:t>Background:</w:t>
      </w:r>
      <w:r>
        <w:rPr>
          <w:rStyle w:val="eop"/>
          <w:rFonts w:ascii="Calibri" w:hAnsi="Calibri" w:cs="Calibri"/>
          <w:color w:val="00B0F0"/>
        </w:rPr>
        <w:t> </w:t>
      </w:r>
    </w:p>
    <w:p w14:paraId="02AEDA80" w14:textId="25A807B4" w:rsidR="009B519A" w:rsidRPr="00C102D2" w:rsidRDefault="009B519A" w:rsidP="0096016F">
      <w:pPr>
        <w:pStyle w:val="NormalWeb"/>
        <w:jc w:val="both"/>
      </w:pPr>
      <w:r>
        <w:rPr>
          <w:rStyle w:val="normaltextrun"/>
          <w:rFonts w:ascii="Calibri" w:hAnsi="Calibri" w:cs="Calibri"/>
          <w:sz w:val="22"/>
          <w:szCs w:val="22"/>
        </w:rPr>
        <w:t>Remittances are a vital source of income for 800 million family members worldwide.</w:t>
      </w:r>
      <w:r>
        <w:rPr>
          <w:rStyle w:val="superscript"/>
          <w:rFonts w:ascii="Calibri" w:hAnsi="Calibri" w:cs="Calibri"/>
          <w:sz w:val="17"/>
          <w:szCs w:val="17"/>
          <w:vertAlign w:val="superscript"/>
        </w:rPr>
        <w:t xml:space="preserve"> </w:t>
      </w:r>
      <w:r>
        <w:rPr>
          <w:rStyle w:val="EndnoteReference"/>
          <w:rFonts w:ascii="Calibri" w:hAnsi="Calibri" w:cs="Calibri"/>
          <w:sz w:val="17"/>
          <w:szCs w:val="17"/>
        </w:rPr>
        <w:endnoteReference w:id="1"/>
      </w:r>
      <w:r>
        <w:rPr>
          <w:rStyle w:val="apple-converted-space"/>
          <w:rFonts w:ascii="Calibri" w:hAnsi="Calibri" w:cs="Calibri"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For children in these families, their wellbeing, access to education, health and opportunities are directly linked to remittances being sent by family members – the economic downturn triggered by COVID-19 will have dramatic consequences for them.</w:t>
      </w:r>
      <w:r>
        <w:rPr>
          <w:rStyle w:val="apple-converted-space"/>
          <w:rFonts w:ascii="Calibri" w:hAnsi="Calibri" w:cs="Calibri"/>
          <w:sz w:val="22"/>
          <w:szCs w:val="22"/>
        </w:rPr>
        <w:t xml:space="preserve"> </w:t>
      </w:r>
      <w:r w:rsidR="00C102D2">
        <w:rPr>
          <w:rStyle w:val="apple-converted-space"/>
          <w:rFonts w:ascii="Calibri" w:hAnsi="Calibri" w:cs="Calibri"/>
          <w:sz w:val="22"/>
          <w:szCs w:val="22"/>
        </w:rPr>
        <w:t xml:space="preserve">As predicted by the World Bank, </w:t>
      </w:r>
      <w:r w:rsidR="00C102D2" w:rsidRPr="00C102D2">
        <w:rPr>
          <w:rStyle w:val="apple-converted-space"/>
          <w:rFonts w:ascii="Calibri" w:hAnsi="Calibri" w:cs="Calibri"/>
          <w:sz w:val="22"/>
          <w:szCs w:val="22"/>
        </w:rPr>
        <w:t>remittance flows to low and middle‐income countries (LMICs) are projected to decline by 7.2</w:t>
      </w:r>
      <w:r w:rsidR="00C102D2">
        <w:rPr>
          <w:rStyle w:val="apple-converted-space"/>
          <w:rFonts w:ascii="Calibri" w:hAnsi="Calibri" w:cs="Calibri"/>
          <w:sz w:val="22"/>
          <w:szCs w:val="22"/>
        </w:rPr>
        <w:t xml:space="preserve">% </w:t>
      </w:r>
      <w:r w:rsidR="00C102D2" w:rsidRPr="00C102D2">
        <w:rPr>
          <w:rStyle w:val="apple-converted-space"/>
          <w:rFonts w:ascii="Calibri" w:hAnsi="Calibri" w:cs="Calibri"/>
          <w:sz w:val="22"/>
          <w:szCs w:val="22"/>
        </w:rPr>
        <w:t>in 2020, followed by a further decline of 7.5</w:t>
      </w:r>
      <w:r w:rsidR="00C102D2">
        <w:rPr>
          <w:rStyle w:val="apple-converted-space"/>
          <w:rFonts w:ascii="Calibri" w:hAnsi="Calibri" w:cs="Calibri"/>
          <w:sz w:val="22"/>
          <w:szCs w:val="22"/>
        </w:rPr>
        <w:t>%</w:t>
      </w:r>
      <w:r w:rsidR="00C102D2" w:rsidRPr="00C102D2">
        <w:rPr>
          <w:rStyle w:val="apple-converted-space"/>
          <w:rFonts w:ascii="Calibri" w:hAnsi="Calibri" w:cs="Calibri"/>
          <w:sz w:val="22"/>
          <w:szCs w:val="22"/>
        </w:rPr>
        <w:t>, to $470 billion in 2021</w:t>
      </w:r>
      <w:r w:rsidR="00C102D2">
        <w:rPr>
          <w:rFonts w:ascii="Calibri" w:hAnsi="Calibri" w:cs="Calibri"/>
          <w:sz w:val="22"/>
          <w:szCs w:val="22"/>
        </w:rPr>
        <w:t>.</w:t>
      </w:r>
      <w:r w:rsidR="00466E73">
        <w:rPr>
          <w:rStyle w:val="EndnoteReference"/>
          <w:rFonts w:ascii="Calibri" w:hAnsi="Calibri" w:cs="Calibri"/>
          <w:sz w:val="22"/>
          <w:szCs w:val="22"/>
        </w:rPr>
        <w:endnoteReference w:id="2"/>
      </w:r>
      <w:r w:rsidR="00466E73">
        <w:rPr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However,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the profound effects</w:t>
      </w:r>
      <w:r w:rsidR="00C102D2">
        <w:rPr>
          <w:rStyle w:val="apple-converted-space"/>
          <w:rFonts w:ascii="Calibri" w:hAnsi="Calibri" w:cs="Calibri"/>
          <w:color w:val="201F1E"/>
          <w:sz w:val="22"/>
          <w:szCs w:val="22"/>
        </w:rPr>
        <w:t xml:space="preserve"> that </w:t>
      </w:r>
      <w:r w:rsidR="00C102D2">
        <w:rPr>
          <w:rStyle w:val="normaltextrun"/>
          <w:rFonts w:ascii="Calibri" w:hAnsi="Calibri" w:cs="Calibri"/>
          <w:color w:val="201F1E"/>
          <w:sz w:val="22"/>
          <w:szCs w:val="22"/>
        </w:rPr>
        <w:t xml:space="preserve">this prolonged 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decline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in remittances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may have on the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wellbeing of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millions of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children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has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not been considered enough: we have been double-blind in our assessments, with debates on the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impact of COVID-19 on children ignoring the importance of the decline in remittances</w:t>
      </w:r>
      <w:r w:rsidR="0096016F">
        <w:rPr>
          <w:rStyle w:val="normaltextrun"/>
          <w:rFonts w:ascii="Calibri" w:hAnsi="Calibri" w:cs="Calibri"/>
          <w:color w:val="201F1E"/>
          <w:sz w:val="22"/>
          <w:szCs w:val="22"/>
        </w:rPr>
        <w:t xml:space="preserve">; 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and debates on the impact of COVID-19 on remittances missing out on highlighting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child-wellbeing.  </w:t>
      </w:r>
      <w:r>
        <w:rPr>
          <w:rStyle w:val="eop"/>
          <w:rFonts w:ascii="Calibri" w:hAnsi="Calibri" w:cs="Calibri"/>
          <w:color w:val="201F1E"/>
          <w:sz w:val="22"/>
          <w:szCs w:val="22"/>
        </w:rPr>
        <w:t> </w:t>
      </w:r>
    </w:p>
    <w:p w14:paraId="77B1BAE5" w14:textId="2D8B162F" w:rsidR="0096016F" w:rsidRDefault="0096016F" w:rsidP="009601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7"/>
          <w:szCs w:val="27"/>
          <w:lang w:val="en-US"/>
        </w:rPr>
      </w:pPr>
      <w:r>
        <w:rPr>
          <w:rStyle w:val="normaltextrun"/>
          <w:rFonts w:ascii="Calibri" w:hAnsi="Calibri" w:cs="Calibri"/>
          <w:color w:val="201F1E"/>
          <w:sz w:val="22"/>
          <w:szCs w:val="22"/>
        </w:rPr>
        <w:t>To counter this double-blindness, the UNICEF will be launching a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paper that examines the relationship between remittances, COVID-19 and childhood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poverty.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The report has benefited from technical contributions of members of the Call to Action and other experts, who came together during a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technical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discussion in October. </w:t>
      </w:r>
      <w:r>
        <w:rPr>
          <w:rStyle w:val="eop"/>
          <w:rFonts w:ascii="Calibri" w:hAnsi="Calibri" w:cs="Calibri"/>
          <w:color w:val="201F1E"/>
          <w:sz w:val="22"/>
          <w:szCs w:val="22"/>
          <w:lang w:val="en-US"/>
        </w:rPr>
        <w:t> </w:t>
      </w:r>
    </w:p>
    <w:p w14:paraId="785BCAD0" w14:textId="77777777" w:rsidR="0096016F" w:rsidRDefault="0096016F" w:rsidP="009601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7"/>
          <w:szCs w:val="27"/>
          <w:lang w:val="en-US"/>
        </w:rPr>
      </w:pPr>
      <w:r>
        <w:rPr>
          <w:rStyle w:val="eop"/>
          <w:rFonts w:ascii="Calibri" w:hAnsi="Calibri" w:cs="Calibri"/>
          <w:color w:val="201F1E"/>
          <w:sz w:val="22"/>
          <w:szCs w:val="22"/>
          <w:lang w:val="en-US"/>
        </w:rPr>
        <w:t> </w:t>
      </w:r>
    </w:p>
    <w:p w14:paraId="0401DBFD" w14:textId="46444502" w:rsidR="0096016F" w:rsidRDefault="0096016F" w:rsidP="0096016F">
      <w:pPr>
        <w:pStyle w:val="paragraph"/>
        <w:spacing w:before="0" w:beforeAutospacing="0" w:after="0" w:afterAutospacing="0"/>
        <w:jc w:val="both"/>
        <w:textAlignment w:val="baseline"/>
        <w:rPr>
          <w:rStyle w:val="apple-converted-space"/>
          <w:rFonts w:ascii="Calibri" w:hAnsi="Calibri" w:cs="Calibri"/>
          <w:color w:val="201F1E"/>
          <w:sz w:val="22"/>
          <w:szCs w:val="22"/>
        </w:rPr>
      </w:pPr>
      <w:r>
        <w:rPr>
          <w:rStyle w:val="normaltextrun"/>
          <w:rFonts w:ascii="Calibri" w:hAnsi="Calibri" w:cs="Calibri"/>
          <w:color w:val="201F1E"/>
          <w:sz w:val="22"/>
          <w:szCs w:val="22"/>
        </w:rPr>
        <w:t xml:space="preserve">We are inviting the </w:t>
      </w:r>
      <w:r w:rsidR="00683640">
        <w:rPr>
          <w:rStyle w:val="normaltextrun"/>
          <w:rFonts w:ascii="Calibri" w:hAnsi="Calibri" w:cs="Calibri"/>
          <w:color w:val="201F1E"/>
          <w:sz w:val="22"/>
          <w:szCs w:val="22"/>
        </w:rPr>
        <w:t>Governments and stakeholders supporting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 xml:space="preserve"> the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 xml:space="preserve">Call to Action “Remittances in Crisis: How to Keep them Flowing” to 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 xml:space="preserve">find out more about how children are affected by the decline in </w:t>
      </w:r>
      <w:proofErr w:type="gramStart"/>
      <w:r>
        <w:rPr>
          <w:rStyle w:val="normaltextrun"/>
          <w:rFonts w:ascii="Calibri" w:hAnsi="Calibri" w:cs="Calibri"/>
          <w:color w:val="201F1E"/>
          <w:sz w:val="22"/>
          <w:szCs w:val="22"/>
        </w:rPr>
        <w:t>remittances, and</w:t>
      </w:r>
      <w:proofErr w:type="gramEnd"/>
      <w:r>
        <w:rPr>
          <w:rStyle w:val="normaltextrun"/>
          <w:rFonts w:ascii="Calibri" w:hAnsi="Calibri" w:cs="Calibri"/>
          <w:color w:val="201F1E"/>
          <w:sz w:val="22"/>
          <w:szCs w:val="22"/>
        </w:rPr>
        <w:t xml:space="preserve"> discuss</w:t>
      </w:r>
      <w:r>
        <w:rPr>
          <w:rStyle w:val="apple-converted-space"/>
          <w:rFonts w:ascii="Calibri" w:hAnsi="Calibri" w:cs="Calibri"/>
          <w:color w:val="201F1E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jointly what can be done to address this.</w:t>
      </w:r>
    </w:p>
    <w:p w14:paraId="18FC29EB" w14:textId="77777777" w:rsidR="0096016F" w:rsidRDefault="0096016F" w:rsidP="009601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7"/>
          <w:szCs w:val="27"/>
        </w:rPr>
      </w:pPr>
    </w:p>
    <w:p w14:paraId="56611BE7" w14:textId="77777777" w:rsidR="0096016F" w:rsidRDefault="0096016F" w:rsidP="009601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7"/>
          <w:szCs w:val="27"/>
        </w:rPr>
      </w:pPr>
      <w:r>
        <w:rPr>
          <w:rStyle w:val="normaltextrun"/>
          <w:rFonts w:ascii="Calibri" w:hAnsi="Calibri" w:cs="Calibri"/>
          <w:b/>
          <w:bCs/>
          <w:color w:val="00B0F0"/>
        </w:rPr>
        <w:t>Objectives:</w:t>
      </w:r>
      <w:r>
        <w:rPr>
          <w:rStyle w:val="eop"/>
          <w:rFonts w:ascii="Calibri" w:hAnsi="Calibri" w:cs="Calibri"/>
          <w:color w:val="00B0F0"/>
        </w:rPr>
        <w:t> </w:t>
      </w:r>
    </w:p>
    <w:p w14:paraId="66784016" w14:textId="77777777" w:rsidR="0096016F" w:rsidRDefault="0096016F" w:rsidP="0096016F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color w:val="000000"/>
          <w:sz w:val="27"/>
          <w:szCs w:val="27"/>
        </w:rPr>
      </w:pPr>
    </w:p>
    <w:p w14:paraId="2E3F7DA9" w14:textId="77777777" w:rsidR="0096016F" w:rsidRDefault="0096016F" w:rsidP="0096016F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Present the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UNICEF Office of Research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paper on remittances, COVID-19 and childhood poverty and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share findings and recommendations.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22C4B59" w14:textId="77777777" w:rsidR="0096016F" w:rsidRDefault="0096016F" w:rsidP="0096016F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</w:rPr>
        <w:t>Learn from migrant youth</w:t>
      </w:r>
      <w:r>
        <w:rPr>
          <w:rStyle w:val="apple-converted-space"/>
          <w:rFonts w:ascii="Calibri" w:hAnsi="Calibri" w:cs="Calibri"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who are impacted by the decline in remittances – as receivers or remitters themselves.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46C10D49" w14:textId="77777777" w:rsidR="0096016F" w:rsidRDefault="0096016F" w:rsidP="0096016F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Share good practices from</w:t>
      </w:r>
      <w:r>
        <w:rPr>
          <w:rStyle w:val="apple-converted-space"/>
          <w:rFonts w:ascii="Calibri" w:hAnsi="Calibri" w:cs="Calibri"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members of the Call to Action and ways to take the emerging insights and recommendations forward.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853413D" w14:textId="77777777" w:rsidR="0096016F" w:rsidRDefault="0096016F" w:rsidP="0096016F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Discuss how to strengthen the child sensitivity and focus of existing policy measures to keep remittances flowing.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C8A1957" w14:textId="733948FB" w:rsidR="00705D2D" w:rsidRPr="00466E73" w:rsidRDefault="003C37A3" w:rsidP="0096016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sectPr w:rsidR="00705D2D" w:rsidRPr="00466E73" w:rsidSect="005F121D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CEC7B" w14:textId="77777777" w:rsidR="003C37A3" w:rsidRDefault="003C37A3" w:rsidP="009B519A">
      <w:r>
        <w:separator/>
      </w:r>
    </w:p>
  </w:endnote>
  <w:endnote w:type="continuationSeparator" w:id="0">
    <w:p w14:paraId="1F88045E" w14:textId="77777777" w:rsidR="003C37A3" w:rsidRDefault="003C37A3" w:rsidP="009B519A">
      <w:r>
        <w:continuationSeparator/>
      </w:r>
    </w:p>
  </w:endnote>
  <w:endnote w:id="1">
    <w:p w14:paraId="0DCF49C8" w14:textId="3A300D08" w:rsidR="009B519A" w:rsidRDefault="009B519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AA79D4">
        <w:t xml:space="preserve">SG </w:t>
      </w:r>
      <w:hyperlink r:id="rId1" w:history="1">
        <w:r w:rsidRPr="00AA79D4">
          <w:rPr>
            <w:rStyle w:val="Hyperlink"/>
          </w:rPr>
          <w:t>Policy Brief</w:t>
        </w:r>
      </w:hyperlink>
      <w:r w:rsidRPr="00AA79D4">
        <w:t xml:space="preserve"> “COVID-19 and People on the Move”, June 2020</w:t>
      </w:r>
    </w:p>
  </w:endnote>
  <w:endnote w:id="2">
    <w:p w14:paraId="6DB8C8AE" w14:textId="1F37D510" w:rsidR="00466E73" w:rsidRDefault="00466E73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466E73">
        <w:rPr>
          <w:rFonts w:cstheme="minorHAnsi"/>
        </w:rPr>
        <w:t xml:space="preserve">World Bank KNOMAD </w:t>
      </w:r>
      <w:hyperlink r:id="rId2" w:tgtFrame="_blank" w:history="1">
        <w:r w:rsidRPr="00466E73">
          <w:rPr>
            <w:rStyle w:val="Hyperlink"/>
            <w:rFonts w:cstheme="minorHAnsi"/>
          </w:rPr>
          <w:t>Migration and Development Brief 33</w:t>
        </w:r>
      </w:hyperlink>
      <w:r w:rsidRPr="00466E73">
        <w:rPr>
          <w:rFonts w:cstheme="minorHAnsi"/>
        </w:rPr>
        <w:t>, “COVID-19 Crisis Through a Migration Lens</w:t>
      </w:r>
      <w:r>
        <w:rPr>
          <w:rFonts w:cstheme="minorHAnsi"/>
        </w:rPr>
        <w:t xml:space="preserve">”, </w:t>
      </w:r>
      <w:r w:rsidRPr="00466E73">
        <w:rPr>
          <w:rFonts w:cstheme="minorHAnsi"/>
        </w:rPr>
        <w:t>October 2020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E4814" w14:textId="77777777" w:rsidR="003C37A3" w:rsidRDefault="003C37A3" w:rsidP="009B519A">
      <w:r>
        <w:separator/>
      </w:r>
    </w:p>
  </w:footnote>
  <w:footnote w:type="continuationSeparator" w:id="0">
    <w:p w14:paraId="13F8AB5E" w14:textId="77777777" w:rsidR="003C37A3" w:rsidRDefault="003C37A3" w:rsidP="009B5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1D743" w14:textId="494879ED" w:rsidR="009B519A" w:rsidRDefault="009B519A" w:rsidP="009B519A">
    <w:pPr>
      <w:pStyle w:val="Header"/>
      <w:tabs>
        <w:tab w:val="clear" w:pos="4680"/>
        <w:tab w:val="clear" w:pos="9360"/>
        <w:tab w:val="left" w:pos="5926"/>
      </w:tabs>
      <w:jc w:val="right"/>
    </w:pPr>
    <w:r>
      <w:rPr>
        <w:rFonts w:ascii="Calibri" w:hAnsi="Calibri" w:cs="Calibri"/>
        <w:b/>
        <w:bCs/>
        <w:noProof/>
        <w:color w:val="00B0F0"/>
        <w:lang w:val="de-CH" w:eastAsia="de-CH"/>
      </w:rPr>
      <w:drawing>
        <wp:anchor distT="0" distB="0" distL="114300" distR="114300" simplePos="0" relativeHeight="251658240" behindDoc="0" locked="0" layoutInCell="1" allowOverlap="1" wp14:anchorId="0AB335E8" wp14:editId="00E80427">
          <wp:simplePos x="0" y="0"/>
          <wp:positionH relativeFrom="column">
            <wp:posOffset>4008755</wp:posOffset>
          </wp:positionH>
          <wp:positionV relativeFrom="paragraph">
            <wp:posOffset>-191281</wp:posOffset>
          </wp:positionV>
          <wp:extent cx="2424430" cy="379095"/>
          <wp:effectExtent l="0" t="0" r="1270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43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C5087"/>
    <w:multiLevelType w:val="hybridMultilevel"/>
    <w:tmpl w:val="2820A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B000A"/>
    <w:multiLevelType w:val="hybridMultilevel"/>
    <w:tmpl w:val="615A2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265249"/>
    <w:multiLevelType w:val="multilevel"/>
    <w:tmpl w:val="09BC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984DCF"/>
    <w:multiLevelType w:val="multilevel"/>
    <w:tmpl w:val="09BC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19A"/>
    <w:rsid w:val="00131DE3"/>
    <w:rsid w:val="002914E0"/>
    <w:rsid w:val="003013E0"/>
    <w:rsid w:val="003C37A3"/>
    <w:rsid w:val="00466E73"/>
    <w:rsid w:val="00516338"/>
    <w:rsid w:val="005820E4"/>
    <w:rsid w:val="005F121D"/>
    <w:rsid w:val="006107E3"/>
    <w:rsid w:val="00621C26"/>
    <w:rsid w:val="00675B52"/>
    <w:rsid w:val="00683640"/>
    <w:rsid w:val="006915AA"/>
    <w:rsid w:val="007A4A31"/>
    <w:rsid w:val="0096016F"/>
    <w:rsid w:val="009B519A"/>
    <w:rsid w:val="00C102D2"/>
    <w:rsid w:val="00C923EE"/>
    <w:rsid w:val="00D61C52"/>
    <w:rsid w:val="00FF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B12CE"/>
  <w15:chartTrackingRefBased/>
  <w15:docId w15:val="{4A316758-3B47-F049-8D60-C7260643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02D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B519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9B519A"/>
  </w:style>
  <w:style w:type="character" w:customStyle="1" w:styleId="apple-converted-space">
    <w:name w:val="apple-converted-space"/>
    <w:basedOn w:val="DefaultParagraphFont"/>
    <w:rsid w:val="009B519A"/>
  </w:style>
  <w:style w:type="character" w:customStyle="1" w:styleId="eop">
    <w:name w:val="eop"/>
    <w:basedOn w:val="DefaultParagraphFont"/>
    <w:rsid w:val="009B519A"/>
  </w:style>
  <w:style w:type="character" w:customStyle="1" w:styleId="superscript">
    <w:name w:val="superscript"/>
    <w:basedOn w:val="DefaultParagraphFont"/>
    <w:rsid w:val="009B519A"/>
  </w:style>
  <w:style w:type="paragraph" w:styleId="Header">
    <w:name w:val="header"/>
    <w:basedOn w:val="Normal"/>
    <w:link w:val="HeaderChar"/>
    <w:uiPriority w:val="99"/>
    <w:unhideWhenUsed/>
    <w:rsid w:val="009B5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19A"/>
  </w:style>
  <w:style w:type="paragraph" w:styleId="Footer">
    <w:name w:val="footer"/>
    <w:basedOn w:val="Normal"/>
    <w:link w:val="FooterChar"/>
    <w:uiPriority w:val="99"/>
    <w:unhideWhenUsed/>
    <w:rsid w:val="009B51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19A"/>
  </w:style>
  <w:style w:type="paragraph" w:styleId="EndnoteText">
    <w:name w:val="endnote text"/>
    <w:basedOn w:val="Normal"/>
    <w:link w:val="EndnoteTextChar"/>
    <w:uiPriority w:val="99"/>
    <w:semiHidden/>
    <w:unhideWhenUsed/>
    <w:rsid w:val="009B519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519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B519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B51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102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102D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1633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A3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A3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6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8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8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6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cef.zoom.us/j/91979314780?from=add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knomad.org/sites/default/files/2020-10/Migration%20%26%20Development%20Brief%2033.pdf" TargetMode="External"/><Relationship Id="rId1" Type="http://schemas.openxmlformats.org/officeDocument/2006/relationships/hyperlink" Target="https://reliefweb.int/sites/reliefweb.int/files/resources/sg_policy_brief_on_people_on_the_move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D83B75-F541-47B2-8514-D4CFA6FA0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Moussa</dc:creator>
  <cp:keywords/>
  <dc:description/>
  <cp:lastModifiedBy>Saskia Blume</cp:lastModifiedBy>
  <cp:revision>2</cp:revision>
  <dcterms:created xsi:type="dcterms:W3CDTF">2020-11-06T19:47:00Z</dcterms:created>
  <dcterms:modified xsi:type="dcterms:W3CDTF">2020-11-06T19:47:00Z</dcterms:modified>
</cp:coreProperties>
</file>